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2746" w14:textId="77777777" w:rsidR="00365B51" w:rsidRDefault="00365B51">
      <w:pPr>
        <w:spacing w:before="5" w:line="160" w:lineRule="exact"/>
        <w:rPr>
          <w:sz w:val="16"/>
          <w:szCs w:val="16"/>
        </w:rPr>
      </w:pPr>
    </w:p>
    <w:p w14:paraId="00568C8A" w14:textId="77777777" w:rsidR="00365B51" w:rsidRDefault="00732441">
      <w:pPr>
        <w:ind w:left="3765" w:right="3766"/>
        <w:jc w:val="center"/>
        <w:rPr>
          <w:sz w:val="28"/>
          <w:szCs w:val="28"/>
        </w:rPr>
      </w:pPr>
      <w:r>
        <w:rPr>
          <w:b/>
          <w:sz w:val="28"/>
          <w:szCs w:val="28"/>
        </w:rPr>
        <w:t>Director of Philanthropy &amp; Marketing</w:t>
      </w:r>
    </w:p>
    <w:p w14:paraId="135A3106" w14:textId="77777777" w:rsidR="00365B51" w:rsidRDefault="00732441">
      <w:pPr>
        <w:spacing w:before="26"/>
        <w:ind w:left="4586" w:right="4584"/>
        <w:jc w:val="center"/>
        <w:rPr>
          <w:sz w:val="28"/>
          <w:szCs w:val="28"/>
        </w:rPr>
      </w:pPr>
      <w:r>
        <w:rPr>
          <w:b/>
          <w:sz w:val="28"/>
          <w:szCs w:val="28"/>
        </w:rPr>
        <w:t>Indian River Land Trust</w:t>
      </w:r>
    </w:p>
    <w:p w14:paraId="06177113" w14:textId="77777777" w:rsidR="00365B51" w:rsidRDefault="00732441">
      <w:pPr>
        <w:spacing w:before="26"/>
        <w:ind w:left="5134" w:right="5133"/>
        <w:jc w:val="center"/>
        <w:rPr>
          <w:sz w:val="28"/>
          <w:szCs w:val="28"/>
        </w:rPr>
      </w:pPr>
      <w:r>
        <w:rPr>
          <w:b/>
          <w:sz w:val="28"/>
          <w:szCs w:val="28"/>
        </w:rPr>
        <w:t>Vero Beach, FL</w:t>
      </w:r>
    </w:p>
    <w:p w14:paraId="4C59A918" w14:textId="77777777" w:rsidR="00365B51" w:rsidRDefault="00365B51">
      <w:pPr>
        <w:spacing w:before="6" w:line="180" w:lineRule="exact"/>
        <w:rPr>
          <w:sz w:val="19"/>
          <w:szCs w:val="19"/>
        </w:rPr>
      </w:pPr>
    </w:p>
    <w:p w14:paraId="26B8DCC9" w14:textId="77777777" w:rsidR="00365B51" w:rsidRDefault="00365B51">
      <w:pPr>
        <w:spacing w:line="200" w:lineRule="exact"/>
      </w:pPr>
    </w:p>
    <w:p w14:paraId="1CFAD99F" w14:textId="77777777" w:rsidR="00365B51" w:rsidRDefault="00732441">
      <w:pPr>
        <w:ind w:left="720" w:right="8452"/>
        <w:jc w:val="both"/>
        <w:rPr>
          <w:sz w:val="28"/>
          <w:szCs w:val="28"/>
        </w:rPr>
      </w:pPr>
      <w:r>
        <w:rPr>
          <w:b/>
          <w:sz w:val="28"/>
          <w:szCs w:val="28"/>
        </w:rPr>
        <w:t>Organizational Overview</w:t>
      </w:r>
    </w:p>
    <w:p w14:paraId="5E7B70FE" w14:textId="77777777" w:rsidR="00365B51" w:rsidRDefault="00732441">
      <w:pPr>
        <w:spacing w:before="44"/>
        <w:ind w:left="720" w:right="678"/>
        <w:jc w:val="both"/>
        <w:rPr>
          <w:sz w:val="24"/>
          <w:szCs w:val="24"/>
        </w:rPr>
      </w:pPr>
      <w:r>
        <w:rPr>
          <w:sz w:val="24"/>
          <w:szCs w:val="24"/>
        </w:rPr>
        <w:t xml:space="preserve">First established in 1990 to save McKee Botanical Garden, in 2009 the Indian River Land Trust began working to protect the Land that Protects the Lagoon.   The Land Trust promotes the conservation of the Indian River </w:t>
      </w:r>
      <w:proofErr w:type="gramStart"/>
      <w:r>
        <w:rPr>
          <w:sz w:val="24"/>
          <w:szCs w:val="24"/>
        </w:rPr>
        <w:t>Lagoon  for</w:t>
      </w:r>
      <w:proofErr w:type="gramEnd"/>
      <w:r>
        <w:rPr>
          <w:sz w:val="24"/>
          <w:szCs w:val="24"/>
        </w:rPr>
        <w:t xml:space="preserve">  the  residents  of  Indian</w:t>
      </w:r>
      <w:r>
        <w:rPr>
          <w:sz w:val="24"/>
          <w:szCs w:val="24"/>
        </w:rPr>
        <w:t xml:space="preserve">  River  County  by  preserving  habitat,  protecting  the  scenic  waterfront  and providing access for public recreation and education.</w:t>
      </w:r>
    </w:p>
    <w:p w14:paraId="40AA9E02" w14:textId="77777777" w:rsidR="00365B51" w:rsidRDefault="00365B51">
      <w:pPr>
        <w:spacing w:before="16" w:line="260" w:lineRule="exact"/>
        <w:rPr>
          <w:sz w:val="26"/>
          <w:szCs w:val="26"/>
        </w:rPr>
      </w:pPr>
    </w:p>
    <w:p w14:paraId="6C7C957B" w14:textId="77777777" w:rsidR="00365B51" w:rsidRDefault="00732441">
      <w:pPr>
        <w:ind w:left="720" w:right="677"/>
        <w:jc w:val="both"/>
        <w:rPr>
          <w:sz w:val="24"/>
          <w:szCs w:val="24"/>
        </w:rPr>
      </w:pPr>
      <w:r>
        <w:rPr>
          <w:sz w:val="24"/>
          <w:szCs w:val="24"/>
        </w:rPr>
        <w:t>The mission of the Indian River Land Trust is to promote the preservation, conservation and improvement of natural re</w:t>
      </w:r>
      <w:r>
        <w:rPr>
          <w:sz w:val="24"/>
          <w:szCs w:val="24"/>
        </w:rPr>
        <w:t xml:space="preserve">sources and special places in Indian River County, Florida for the benefit of the </w:t>
      </w:r>
      <w:proofErr w:type="gramStart"/>
      <w:r>
        <w:rPr>
          <w:sz w:val="24"/>
          <w:szCs w:val="24"/>
        </w:rPr>
        <w:t>general public</w:t>
      </w:r>
      <w:proofErr w:type="gramEnd"/>
      <w:r>
        <w:rPr>
          <w:sz w:val="24"/>
          <w:szCs w:val="24"/>
        </w:rPr>
        <w:t xml:space="preserve"> and future generations.  Protected land provides important public benefits including the opportunity for residents to learn about and enjoy the natural environ</w:t>
      </w:r>
      <w:r>
        <w:rPr>
          <w:sz w:val="24"/>
          <w:szCs w:val="24"/>
        </w:rPr>
        <w:t>ment and take advantage of our protected waterways to enjoy boating, fishing, and an abundant marine life.</w:t>
      </w:r>
    </w:p>
    <w:p w14:paraId="027F78F6" w14:textId="77777777" w:rsidR="00365B51" w:rsidRDefault="00365B51">
      <w:pPr>
        <w:spacing w:before="17" w:line="260" w:lineRule="exact"/>
        <w:rPr>
          <w:sz w:val="26"/>
          <w:szCs w:val="26"/>
        </w:rPr>
      </w:pPr>
    </w:p>
    <w:p w14:paraId="6F5030C8" w14:textId="77777777" w:rsidR="00365B51" w:rsidRDefault="00732441">
      <w:pPr>
        <w:ind w:left="706" w:right="9274"/>
        <w:jc w:val="both"/>
        <w:rPr>
          <w:sz w:val="28"/>
          <w:szCs w:val="28"/>
        </w:rPr>
      </w:pPr>
      <w:r>
        <w:rPr>
          <w:b/>
          <w:sz w:val="28"/>
          <w:szCs w:val="28"/>
        </w:rPr>
        <w:t>Position Summary</w:t>
      </w:r>
    </w:p>
    <w:p w14:paraId="726C6A6F" w14:textId="77777777" w:rsidR="00365B51" w:rsidRDefault="00732441">
      <w:pPr>
        <w:spacing w:before="92"/>
        <w:ind w:left="720" w:right="681" w:hanging="14"/>
        <w:jc w:val="both"/>
        <w:rPr>
          <w:sz w:val="24"/>
          <w:szCs w:val="24"/>
        </w:rPr>
      </w:pPr>
      <w:r>
        <w:rPr>
          <w:sz w:val="24"/>
          <w:szCs w:val="24"/>
        </w:rPr>
        <w:t xml:space="preserve">The Director of Philanthropy &amp; Marketing (DPM) is responsible for building, </w:t>
      </w:r>
      <w:proofErr w:type="gramStart"/>
      <w:r>
        <w:rPr>
          <w:sz w:val="24"/>
          <w:szCs w:val="24"/>
        </w:rPr>
        <w:t>implementing</w:t>
      </w:r>
      <w:proofErr w:type="gramEnd"/>
      <w:r>
        <w:rPr>
          <w:sz w:val="24"/>
          <w:szCs w:val="24"/>
        </w:rPr>
        <w:t xml:space="preserve"> and sustaining a diverse and robust fundraising plan to meet the Indian River Land Trust's annual operating budget. This position </w:t>
      </w:r>
      <w:proofErr w:type="gramStart"/>
      <w:r>
        <w:rPr>
          <w:sz w:val="24"/>
          <w:szCs w:val="24"/>
        </w:rPr>
        <w:t>is  also</w:t>
      </w:r>
      <w:proofErr w:type="gramEnd"/>
      <w:r>
        <w:rPr>
          <w:sz w:val="24"/>
          <w:szCs w:val="24"/>
        </w:rPr>
        <w:t xml:space="preserve">  responsible  for  developin</w:t>
      </w:r>
      <w:r>
        <w:rPr>
          <w:sz w:val="24"/>
          <w:szCs w:val="24"/>
        </w:rPr>
        <w:t>g  and  implementing  strategies  to  support  capital  fundraising  needs,  planned giving,  building  financial  reserves,  and  creating  support  at  all  levels  with  the  Board,  volunteers,  key stakeholders and staff to achieve fundraising goals.</w:t>
      </w:r>
    </w:p>
    <w:p w14:paraId="443C05F5" w14:textId="77777777" w:rsidR="00365B51" w:rsidRDefault="00365B51">
      <w:pPr>
        <w:spacing w:before="16" w:line="260" w:lineRule="exact"/>
        <w:rPr>
          <w:sz w:val="26"/>
          <w:szCs w:val="26"/>
        </w:rPr>
      </w:pPr>
    </w:p>
    <w:p w14:paraId="4DBD558E" w14:textId="77777777" w:rsidR="00365B51" w:rsidRDefault="00732441">
      <w:pPr>
        <w:ind w:left="706" w:right="685"/>
        <w:jc w:val="both"/>
        <w:rPr>
          <w:sz w:val="24"/>
          <w:szCs w:val="24"/>
        </w:rPr>
      </w:pPr>
      <w:r>
        <w:rPr>
          <w:sz w:val="24"/>
          <w:szCs w:val="24"/>
        </w:rPr>
        <w:t xml:space="preserve">The Director of Philanthropy &amp; Marketing is responsible for planning and implementing strategies and practices </w:t>
      </w:r>
      <w:proofErr w:type="gramStart"/>
      <w:r>
        <w:rPr>
          <w:sz w:val="24"/>
          <w:szCs w:val="24"/>
        </w:rPr>
        <w:t>that  identify</w:t>
      </w:r>
      <w:proofErr w:type="gramEnd"/>
      <w:r>
        <w:rPr>
          <w:sz w:val="24"/>
          <w:szCs w:val="24"/>
        </w:rPr>
        <w:t xml:space="preserve">,  cultivate,  solicit  and  steward  existing  and  prospective  donors.  </w:t>
      </w:r>
      <w:proofErr w:type="gramStart"/>
      <w:r>
        <w:rPr>
          <w:sz w:val="24"/>
          <w:szCs w:val="24"/>
        </w:rPr>
        <w:t>The  DPM</w:t>
      </w:r>
      <w:proofErr w:type="gramEnd"/>
      <w:r>
        <w:rPr>
          <w:sz w:val="24"/>
          <w:szCs w:val="24"/>
        </w:rPr>
        <w:t xml:space="preserve">  will  adhere  to  best practices and ensure t</w:t>
      </w:r>
      <w:r>
        <w:rPr>
          <w:sz w:val="24"/>
          <w:szCs w:val="24"/>
        </w:rPr>
        <w:t>hat proper fundraising policies and procedures are implemented and followed.</w:t>
      </w:r>
    </w:p>
    <w:p w14:paraId="73880259" w14:textId="77777777" w:rsidR="00365B51" w:rsidRDefault="00365B51">
      <w:pPr>
        <w:spacing w:before="19" w:line="280" w:lineRule="exact"/>
        <w:rPr>
          <w:sz w:val="28"/>
          <w:szCs w:val="28"/>
        </w:rPr>
      </w:pPr>
    </w:p>
    <w:p w14:paraId="43CF0166" w14:textId="77777777" w:rsidR="00365B51" w:rsidRDefault="00732441">
      <w:pPr>
        <w:ind w:left="720" w:right="8631"/>
        <w:jc w:val="both"/>
        <w:rPr>
          <w:sz w:val="28"/>
          <w:szCs w:val="28"/>
        </w:rPr>
      </w:pPr>
      <w:r>
        <w:rPr>
          <w:b/>
          <w:sz w:val="28"/>
          <w:szCs w:val="28"/>
        </w:rPr>
        <w:t>Key Position Objectives</w:t>
      </w:r>
    </w:p>
    <w:p w14:paraId="777583A3" w14:textId="77777777" w:rsidR="00365B51" w:rsidRDefault="00732441">
      <w:pPr>
        <w:spacing w:before="71"/>
        <w:ind w:left="720" w:right="1085"/>
        <w:rPr>
          <w:sz w:val="24"/>
          <w:szCs w:val="24"/>
        </w:rPr>
      </w:pPr>
      <w:r>
        <w:rPr>
          <w:sz w:val="24"/>
          <w:szCs w:val="24"/>
        </w:rPr>
        <w:t>In addition to the ongoing job responsibilities, the Director of Philanthropy &amp; Marketing will be expected to plan for and achieve the following:</w:t>
      </w:r>
    </w:p>
    <w:p w14:paraId="7247FF65" w14:textId="77777777" w:rsidR="00365B51" w:rsidRDefault="00732441">
      <w:pPr>
        <w:tabs>
          <w:tab w:val="left" w:pos="1080"/>
        </w:tabs>
        <w:spacing w:before="90"/>
        <w:ind w:left="1080" w:right="697" w:hanging="360"/>
        <w:jc w:val="both"/>
        <w:rPr>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sz w:val="24"/>
          <w:szCs w:val="24"/>
        </w:rPr>
        <w:t xml:space="preserve">Help  </w:t>
      </w:r>
      <w:r>
        <w:rPr>
          <w:sz w:val="24"/>
          <w:szCs w:val="24"/>
        </w:rPr>
        <w:t>maintain</w:t>
      </w:r>
      <w:proofErr w:type="gramEnd"/>
      <w:r>
        <w:rPr>
          <w:sz w:val="24"/>
          <w:szCs w:val="24"/>
        </w:rPr>
        <w:t xml:space="preserve">  and  enhance  a  “Fundraising  Culture”  throughout  IRLT  that  promotes  relationships  and opportunities to enhance fundraising efforts with staff, volunteers, board, and the community.  Promote an </w:t>
      </w:r>
      <w:proofErr w:type="gramStart"/>
      <w:r>
        <w:rPr>
          <w:sz w:val="24"/>
          <w:szCs w:val="24"/>
        </w:rPr>
        <w:t>environment  that</w:t>
      </w:r>
      <w:proofErr w:type="gramEnd"/>
      <w:r>
        <w:rPr>
          <w:sz w:val="24"/>
          <w:szCs w:val="24"/>
        </w:rPr>
        <w:t xml:space="preserve">  fosters  and  empowers  st</w:t>
      </w:r>
      <w:r>
        <w:rPr>
          <w:sz w:val="24"/>
          <w:szCs w:val="24"/>
        </w:rPr>
        <w:t>aff  and  volunteers  to  actively  participate  in  the  philanthropic process through engagement and managing key relationships.</w:t>
      </w:r>
    </w:p>
    <w:p w14:paraId="4F1DB735" w14:textId="77777777" w:rsidR="00365B51" w:rsidRDefault="00365B51">
      <w:pPr>
        <w:spacing w:before="9" w:line="120" w:lineRule="exact"/>
        <w:rPr>
          <w:sz w:val="13"/>
          <w:szCs w:val="13"/>
        </w:rPr>
      </w:pPr>
    </w:p>
    <w:p w14:paraId="420A4D49" w14:textId="77777777" w:rsidR="00365B51" w:rsidRDefault="00732441">
      <w:pPr>
        <w:tabs>
          <w:tab w:val="left" w:pos="1080"/>
        </w:tabs>
        <w:ind w:left="1080" w:right="696" w:hanging="360"/>
        <w:jc w:val="both"/>
        <w:rPr>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sz w:val="24"/>
          <w:szCs w:val="24"/>
        </w:rPr>
        <w:t>Continue  to</w:t>
      </w:r>
      <w:proofErr w:type="gramEnd"/>
      <w:r>
        <w:rPr>
          <w:sz w:val="24"/>
          <w:szCs w:val="24"/>
        </w:rPr>
        <w:t xml:space="preserve">  build  a  donor-centric  philosophy  where  donors  feel  trust  and  engaged  with  IRLT  and understand th</w:t>
      </w:r>
      <w:r>
        <w:rPr>
          <w:sz w:val="24"/>
          <w:szCs w:val="24"/>
        </w:rPr>
        <w:t>e impact of their investments.   Lead good stewardship practices and personalized cultivation and solicitation.</w:t>
      </w:r>
    </w:p>
    <w:p w14:paraId="2043CBFA" w14:textId="77777777" w:rsidR="00365B51" w:rsidRDefault="00365B51">
      <w:pPr>
        <w:spacing w:before="7" w:line="120" w:lineRule="exact"/>
        <w:rPr>
          <w:sz w:val="13"/>
          <w:szCs w:val="13"/>
        </w:rPr>
      </w:pPr>
    </w:p>
    <w:p w14:paraId="63F50338" w14:textId="77777777" w:rsidR="00365B51" w:rsidRDefault="00732441">
      <w:pPr>
        <w:tabs>
          <w:tab w:val="left" w:pos="1080"/>
        </w:tabs>
        <w:ind w:left="1080" w:right="700" w:hanging="360"/>
        <w:jc w:val="both"/>
        <w:rPr>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sz w:val="24"/>
          <w:szCs w:val="24"/>
        </w:rPr>
        <w:t>Create  and</w:t>
      </w:r>
      <w:proofErr w:type="gramEnd"/>
      <w:r>
        <w:rPr>
          <w:sz w:val="24"/>
          <w:szCs w:val="24"/>
        </w:rPr>
        <w:t xml:space="preserve">  execute  a  comprehensive  philanthropy  strategy  and  annual  plan  that  promotes  mission achievement  and  financial  susta</w:t>
      </w:r>
      <w:r>
        <w:rPr>
          <w:sz w:val="24"/>
          <w:szCs w:val="24"/>
        </w:rPr>
        <w:t xml:space="preserve">inability.    </w:t>
      </w:r>
      <w:proofErr w:type="gramStart"/>
      <w:r>
        <w:rPr>
          <w:sz w:val="24"/>
          <w:szCs w:val="24"/>
        </w:rPr>
        <w:t>Help  move</w:t>
      </w:r>
      <w:proofErr w:type="gramEnd"/>
      <w:r>
        <w:rPr>
          <w:sz w:val="24"/>
          <w:szCs w:val="24"/>
        </w:rPr>
        <w:t xml:space="preserve">  IRLT  to  the  forefront  of  donor  and  prospective donor’s minds for charitable giving and investment.</w:t>
      </w:r>
    </w:p>
    <w:p w14:paraId="49896D89" w14:textId="77777777" w:rsidR="00365B51" w:rsidRDefault="00365B51">
      <w:pPr>
        <w:spacing w:before="5" w:line="120" w:lineRule="exact"/>
        <w:rPr>
          <w:sz w:val="13"/>
          <w:szCs w:val="13"/>
        </w:rPr>
      </w:pPr>
    </w:p>
    <w:p w14:paraId="383BF3B7" w14:textId="77777777" w:rsidR="00365B51" w:rsidRDefault="00732441">
      <w:pPr>
        <w:tabs>
          <w:tab w:val="left" w:pos="1080"/>
        </w:tabs>
        <w:ind w:left="1080" w:right="697" w:hanging="360"/>
        <w:jc w:val="both"/>
        <w:rPr>
          <w:sz w:val="24"/>
          <w:szCs w:val="24"/>
        </w:rPr>
        <w:sectPr w:rsidR="00365B51">
          <w:headerReference w:type="default" r:id="rId7"/>
          <w:footerReference w:type="default" r:id="rId8"/>
          <w:pgSz w:w="12240" w:h="15840"/>
          <w:pgMar w:top="1480" w:right="0" w:bottom="280" w:left="0" w:header="360" w:footer="848" w:gutter="0"/>
          <w:pgNumType w:start="1"/>
          <w:cols w:space="720"/>
        </w:sectPr>
      </w:pPr>
      <w:r>
        <w:rPr>
          <w:rFonts w:ascii="Verdana" w:eastAsia="Verdana" w:hAnsi="Verdana" w:cs="Verdana"/>
          <w:sz w:val="24"/>
          <w:szCs w:val="24"/>
        </w:rPr>
        <w:t>•</w:t>
      </w:r>
      <w:r>
        <w:rPr>
          <w:rFonts w:ascii="Verdana" w:eastAsia="Verdana" w:hAnsi="Verdana" w:cs="Verdana"/>
          <w:sz w:val="24"/>
          <w:szCs w:val="24"/>
        </w:rPr>
        <w:tab/>
      </w:r>
      <w:proofErr w:type="gramStart"/>
      <w:r>
        <w:rPr>
          <w:sz w:val="24"/>
          <w:szCs w:val="24"/>
        </w:rPr>
        <w:t>Support  the</w:t>
      </w:r>
      <w:proofErr w:type="gramEnd"/>
      <w:r>
        <w:rPr>
          <w:sz w:val="24"/>
          <w:szCs w:val="24"/>
        </w:rPr>
        <w:t xml:space="preserve">  fundraising  strategies  and  goals  of  the  organization  through  the  development,  creation  and utilization of marketing and promotional efforts that highlight IRLT in the local and national markets.</w:t>
      </w:r>
    </w:p>
    <w:p w14:paraId="6F01903D" w14:textId="77777777" w:rsidR="00365B51" w:rsidRDefault="00365B51">
      <w:pPr>
        <w:spacing w:before="7" w:line="140" w:lineRule="exact"/>
        <w:rPr>
          <w:sz w:val="14"/>
          <w:szCs w:val="14"/>
        </w:rPr>
      </w:pPr>
    </w:p>
    <w:p w14:paraId="2A076F6B" w14:textId="77777777" w:rsidR="00365B51" w:rsidRDefault="00732441">
      <w:pPr>
        <w:spacing w:before="24"/>
        <w:ind w:left="3765" w:right="3766"/>
        <w:jc w:val="center"/>
        <w:rPr>
          <w:sz w:val="28"/>
          <w:szCs w:val="28"/>
        </w:rPr>
      </w:pPr>
      <w:r>
        <w:rPr>
          <w:b/>
          <w:sz w:val="28"/>
          <w:szCs w:val="28"/>
        </w:rPr>
        <w:t>Director of Philanthropy &amp; Marketing</w:t>
      </w:r>
    </w:p>
    <w:p w14:paraId="7A4A2E10" w14:textId="77777777" w:rsidR="00365B51" w:rsidRDefault="00732441">
      <w:pPr>
        <w:spacing w:before="26"/>
        <w:ind w:left="4586" w:right="4584"/>
        <w:jc w:val="center"/>
        <w:rPr>
          <w:sz w:val="28"/>
          <w:szCs w:val="28"/>
        </w:rPr>
      </w:pPr>
      <w:r>
        <w:rPr>
          <w:b/>
          <w:sz w:val="28"/>
          <w:szCs w:val="28"/>
        </w:rPr>
        <w:t>Indian River Land Trust</w:t>
      </w:r>
    </w:p>
    <w:p w14:paraId="0AD625FC" w14:textId="77777777" w:rsidR="00365B51" w:rsidRDefault="00732441">
      <w:pPr>
        <w:spacing w:before="28"/>
        <w:ind w:left="5096" w:right="5170"/>
        <w:jc w:val="center"/>
        <w:rPr>
          <w:sz w:val="28"/>
          <w:szCs w:val="28"/>
        </w:rPr>
      </w:pPr>
      <w:r>
        <w:rPr>
          <w:b/>
          <w:sz w:val="28"/>
          <w:szCs w:val="28"/>
        </w:rPr>
        <w:t>Vero Beach, FL</w:t>
      </w:r>
    </w:p>
    <w:p w14:paraId="547BE5EC" w14:textId="77777777" w:rsidR="00365B51" w:rsidRDefault="00365B51">
      <w:pPr>
        <w:spacing w:before="2" w:line="160" w:lineRule="exact"/>
        <w:rPr>
          <w:sz w:val="17"/>
          <w:szCs w:val="17"/>
        </w:rPr>
      </w:pPr>
    </w:p>
    <w:p w14:paraId="30308379" w14:textId="77777777" w:rsidR="00365B51" w:rsidRDefault="00365B51">
      <w:pPr>
        <w:spacing w:line="200" w:lineRule="exact"/>
      </w:pPr>
    </w:p>
    <w:p w14:paraId="503092A5" w14:textId="77777777" w:rsidR="00365B51" w:rsidRDefault="00732441">
      <w:pPr>
        <w:ind w:left="706" w:right="8591"/>
        <w:jc w:val="both"/>
        <w:rPr>
          <w:sz w:val="28"/>
          <w:szCs w:val="28"/>
        </w:rPr>
      </w:pPr>
      <w:r>
        <w:rPr>
          <w:b/>
          <w:sz w:val="28"/>
          <w:szCs w:val="28"/>
        </w:rPr>
        <w:t>Position Responsibilities</w:t>
      </w:r>
    </w:p>
    <w:p w14:paraId="7276AE0A" w14:textId="77777777" w:rsidR="00365B51" w:rsidRDefault="00732441">
      <w:pPr>
        <w:spacing w:before="68"/>
        <w:ind w:left="720" w:right="678" w:hanging="14"/>
        <w:jc w:val="both"/>
        <w:rPr>
          <w:sz w:val="24"/>
          <w:szCs w:val="24"/>
        </w:rPr>
      </w:pPr>
      <w:r>
        <w:rPr>
          <w:sz w:val="24"/>
          <w:szCs w:val="24"/>
        </w:rPr>
        <w:t>The Director of Philanthropy &amp; Marketing oversees the public relations of the organization and will represent the Land Trust to various external constit</w:t>
      </w:r>
      <w:r>
        <w:rPr>
          <w:sz w:val="24"/>
          <w:szCs w:val="24"/>
        </w:rPr>
        <w:t xml:space="preserve">uencies, including the press and civic organizations. The DPM will develop    and    implement    all    aspects    of    </w:t>
      </w:r>
      <w:proofErr w:type="gramStart"/>
      <w:r>
        <w:rPr>
          <w:sz w:val="24"/>
          <w:szCs w:val="24"/>
        </w:rPr>
        <w:t xml:space="preserve">membership,   </w:t>
      </w:r>
      <w:proofErr w:type="gramEnd"/>
      <w:r>
        <w:rPr>
          <w:sz w:val="24"/>
          <w:szCs w:val="24"/>
        </w:rPr>
        <w:t xml:space="preserve"> events,    sponsorship    outreach,    major    gift planning/solicitation,  campaign  design,  and  marketing  for  th</w:t>
      </w:r>
      <w:r>
        <w:rPr>
          <w:sz w:val="24"/>
          <w:szCs w:val="24"/>
        </w:rPr>
        <w:t xml:space="preserve">e  organization,  including  messaging,  printed materials, and public communication.   The DPM will work closely with the Executive Director and Board of </w:t>
      </w:r>
      <w:proofErr w:type="gramStart"/>
      <w:r>
        <w:rPr>
          <w:sz w:val="24"/>
          <w:szCs w:val="24"/>
        </w:rPr>
        <w:t>Directors  in</w:t>
      </w:r>
      <w:proofErr w:type="gramEnd"/>
      <w:r>
        <w:rPr>
          <w:sz w:val="24"/>
          <w:szCs w:val="24"/>
        </w:rPr>
        <w:t xml:space="preserve">  implementing  these  initiatives.  </w:t>
      </w:r>
      <w:proofErr w:type="gramStart"/>
      <w:r>
        <w:rPr>
          <w:sz w:val="24"/>
          <w:szCs w:val="24"/>
        </w:rPr>
        <w:t>Responsible  for</w:t>
      </w:r>
      <w:proofErr w:type="gramEnd"/>
      <w:r>
        <w:rPr>
          <w:sz w:val="24"/>
          <w:szCs w:val="24"/>
        </w:rPr>
        <w:t xml:space="preserve">  leading  and  managing  a  develo</w:t>
      </w:r>
      <w:r>
        <w:rPr>
          <w:sz w:val="24"/>
          <w:szCs w:val="24"/>
        </w:rPr>
        <w:t>pment  and fundraising team, the DPM will promote a positive and collaborative work environment that supports creativity, excellence, and helps build long-term financial sustainability for IRLT.</w:t>
      </w:r>
    </w:p>
    <w:p w14:paraId="4DFF9744" w14:textId="77777777" w:rsidR="00365B51" w:rsidRDefault="00365B51">
      <w:pPr>
        <w:spacing w:before="4" w:line="100" w:lineRule="exact"/>
        <w:rPr>
          <w:sz w:val="10"/>
          <w:szCs w:val="10"/>
        </w:rPr>
      </w:pPr>
    </w:p>
    <w:p w14:paraId="615AD941" w14:textId="77777777" w:rsidR="00365B51" w:rsidRDefault="00365B51">
      <w:pPr>
        <w:spacing w:line="200" w:lineRule="exact"/>
      </w:pPr>
    </w:p>
    <w:p w14:paraId="754D6C60" w14:textId="77777777" w:rsidR="00365B51" w:rsidRDefault="00732441">
      <w:pPr>
        <w:ind w:left="706" w:right="7099"/>
        <w:jc w:val="both"/>
        <w:rPr>
          <w:sz w:val="28"/>
          <w:szCs w:val="28"/>
        </w:rPr>
      </w:pPr>
      <w:r>
        <w:rPr>
          <w:b/>
          <w:sz w:val="28"/>
          <w:szCs w:val="28"/>
        </w:rPr>
        <w:t>Principal Duties and Responsibilities</w:t>
      </w:r>
    </w:p>
    <w:p w14:paraId="36438FF1" w14:textId="77777777" w:rsidR="00365B51" w:rsidRDefault="00732441">
      <w:pPr>
        <w:spacing w:before="22"/>
        <w:ind w:left="706" w:right="4092"/>
        <w:jc w:val="both"/>
        <w:rPr>
          <w:sz w:val="24"/>
          <w:szCs w:val="24"/>
        </w:rPr>
      </w:pPr>
      <w:r>
        <w:rPr>
          <w:sz w:val="24"/>
          <w:szCs w:val="24"/>
        </w:rPr>
        <w:t>Major duties/responsi</w:t>
      </w:r>
      <w:r>
        <w:rPr>
          <w:sz w:val="24"/>
          <w:szCs w:val="24"/>
        </w:rPr>
        <w:t>bilities and estimated percentage of time spent on each:</w:t>
      </w:r>
    </w:p>
    <w:p w14:paraId="58F5EE23" w14:textId="77777777" w:rsidR="00365B51" w:rsidRDefault="00365B51">
      <w:pPr>
        <w:spacing w:before="5" w:line="120" w:lineRule="exact"/>
        <w:rPr>
          <w:sz w:val="12"/>
          <w:szCs w:val="12"/>
        </w:rPr>
      </w:pPr>
    </w:p>
    <w:p w14:paraId="6DBD8988" w14:textId="77777777" w:rsidR="00365B51" w:rsidRDefault="00732441">
      <w:pPr>
        <w:ind w:left="1140"/>
        <w:rPr>
          <w:sz w:val="24"/>
          <w:szCs w:val="24"/>
        </w:rPr>
      </w:pPr>
      <w:r>
        <w:rPr>
          <w:b/>
          <w:sz w:val="24"/>
          <w:szCs w:val="24"/>
          <w:u w:val="thick" w:color="000000"/>
        </w:rPr>
        <w:t>% Time</w:t>
      </w:r>
      <w:r>
        <w:rPr>
          <w:b/>
          <w:sz w:val="24"/>
          <w:szCs w:val="24"/>
        </w:rPr>
        <w:t xml:space="preserve">   </w:t>
      </w:r>
      <w:r>
        <w:rPr>
          <w:b/>
          <w:sz w:val="24"/>
          <w:szCs w:val="24"/>
          <w:u w:val="thick" w:color="000000"/>
        </w:rPr>
        <w:t>Major Duties &amp; Responsibilities</w:t>
      </w:r>
    </w:p>
    <w:p w14:paraId="1B5217ED" w14:textId="77777777" w:rsidR="00365B51" w:rsidRDefault="00732441">
      <w:pPr>
        <w:tabs>
          <w:tab w:val="left" w:pos="1260"/>
        </w:tabs>
        <w:spacing w:before="94"/>
        <w:ind w:left="2160" w:right="1947" w:hanging="1440"/>
        <w:rPr>
          <w:sz w:val="24"/>
          <w:szCs w:val="24"/>
        </w:rPr>
      </w:pPr>
      <w:r>
        <w:rPr>
          <w:sz w:val="24"/>
          <w:szCs w:val="24"/>
        </w:rPr>
        <w:t>1.</w:t>
      </w:r>
      <w:r>
        <w:rPr>
          <w:sz w:val="24"/>
          <w:szCs w:val="24"/>
        </w:rPr>
        <w:tab/>
      </w:r>
      <w:r>
        <w:rPr>
          <w:sz w:val="24"/>
          <w:szCs w:val="24"/>
        </w:rPr>
        <w:t xml:space="preserve">30%        Major gift outreach and fundraising (including planning, implementation and follow up for capital campaigns and planned </w:t>
      </w:r>
      <w:proofErr w:type="gramStart"/>
      <w:r>
        <w:rPr>
          <w:sz w:val="24"/>
          <w:szCs w:val="24"/>
        </w:rPr>
        <w:t>giving</w:t>
      </w:r>
      <w:proofErr w:type="gramEnd"/>
      <w:r>
        <w:rPr>
          <w:sz w:val="24"/>
          <w:szCs w:val="24"/>
        </w:rPr>
        <w:t>)</w:t>
      </w:r>
    </w:p>
    <w:p w14:paraId="376C99C4" w14:textId="77777777" w:rsidR="00365B51" w:rsidRDefault="00732441">
      <w:pPr>
        <w:spacing w:before="91"/>
        <w:ind w:left="720" w:right="5646"/>
        <w:jc w:val="both"/>
        <w:rPr>
          <w:sz w:val="24"/>
          <w:szCs w:val="24"/>
        </w:rPr>
      </w:pPr>
      <w:r>
        <w:rPr>
          <w:sz w:val="24"/>
          <w:szCs w:val="24"/>
        </w:rPr>
        <w:t>2.      25%        Annual support development and stewardship</w:t>
      </w:r>
    </w:p>
    <w:p w14:paraId="5C53D6A8" w14:textId="77777777" w:rsidR="00365B51" w:rsidRDefault="00732441">
      <w:pPr>
        <w:spacing w:before="91"/>
        <w:ind w:left="720" w:right="2358"/>
        <w:jc w:val="both"/>
        <w:rPr>
          <w:sz w:val="24"/>
          <w:szCs w:val="24"/>
        </w:rPr>
      </w:pPr>
      <w:r>
        <w:rPr>
          <w:sz w:val="24"/>
          <w:szCs w:val="24"/>
        </w:rPr>
        <w:t>3.      25%        Event implementation, including achi</w:t>
      </w:r>
      <w:r>
        <w:rPr>
          <w:sz w:val="24"/>
          <w:szCs w:val="24"/>
        </w:rPr>
        <w:t>eving sponsorship goals for annual benefit</w:t>
      </w:r>
    </w:p>
    <w:p w14:paraId="175EDECC" w14:textId="77777777" w:rsidR="00365B51" w:rsidRDefault="00732441">
      <w:pPr>
        <w:spacing w:before="93"/>
        <w:ind w:left="720" w:right="3912"/>
        <w:jc w:val="both"/>
        <w:rPr>
          <w:sz w:val="24"/>
          <w:szCs w:val="24"/>
        </w:rPr>
      </w:pPr>
      <w:r>
        <w:rPr>
          <w:sz w:val="24"/>
          <w:szCs w:val="24"/>
        </w:rPr>
        <w:t>4.      15%        Marketing and communications (print, digital and social media)</w:t>
      </w:r>
    </w:p>
    <w:p w14:paraId="2D9603F0" w14:textId="77777777" w:rsidR="00365B51" w:rsidRDefault="00732441">
      <w:pPr>
        <w:tabs>
          <w:tab w:val="left" w:pos="1380"/>
        </w:tabs>
        <w:spacing w:before="91"/>
        <w:ind w:left="2146" w:right="859" w:hanging="1426"/>
        <w:rPr>
          <w:sz w:val="24"/>
          <w:szCs w:val="24"/>
        </w:rPr>
      </w:pPr>
      <w:r>
        <w:rPr>
          <w:sz w:val="24"/>
          <w:szCs w:val="24"/>
        </w:rPr>
        <w:t>5.</w:t>
      </w:r>
      <w:r>
        <w:rPr>
          <w:sz w:val="24"/>
          <w:szCs w:val="24"/>
        </w:rPr>
        <w:tab/>
        <w:t>5%        Board and committee support (incl. Marketing and Fundraising Committee, Campaign Cabinet, and event committees)</w:t>
      </w:r>
    </w:p>
    <w:p w14:paraId="6F21E121" w14:textId="77777777" w:rsidR="00365B51" w:rsidRDefault="00365B51">
      <w:pPr>
        <w:spacing w:before="17" w:line="260" w:lineRule="exact"/>
        <w:rPr>
          <w:sz w:val="26"/>
          <w:szCs w:val="26"/>
        </w:rPr>
      </w:pPr>
    </w:p>
    <w:p w14:paraId="01C6B21E" w14:textId="77777777" w:rsidR="00365B51" w:rsidRDefault="00732441">
      <w:pPr>
        <w:ind w:left="720" w:right="8764"/>
        <w:jc w:val="both"/>
        <w:rPr>
          <w:sz w:val="28"/>
          <w:szCs w:val="28"/>
        </w:rPr>
      </w:pPr>
      <w:r>
        <w:rPr>
          <w:b/>
          <w:sz w:val="28"/>
          <w:szCs w:val="28"/>
        </w:rPr>
        <w:t>Posit</w:t>
      </w:r>
      <w:r>
        <w:rPr>
          <w:b/>
          <w:sz w:val="28"/>
          <w:szCs w:val="28"/>
        </w:rPr>
        <w:t>ion Qualifications</w:t>
      </w:r>
    </w:p>
    <w:p w14:paraId="3EABD794" w14:textId="77777777" w:rsidR="00365B51" w:rsidRDefault="00732441">
      <w:pPr>
        <w:tabs>
          <w:tab w:val="left" w:pos="1080"/>
        </w:tabs>
        <w:spacing w:before="44"/>
        <w:ind w:left="1080" w:right="665" w:hanging="360"/>
        <w:jc w:val="both"/>
        <w:rPr>
          <w:sz w:val="24"/>
          <w:szCs w:val="24"/>
        </w:rPr>
      </w:pPr>
      <w:r>
        <w:rPr>
          <w:rFonts w:ascii="Verdana" w:eastAsia="Verdana" w:hAnsi="Verdana" w:cs="Verdana"/>
          <w:sz w:val="24"/>
          <w:szCs w:val="24"/>
        </w:rPr>
        <w:t>•</w:t>
      </w:r>
      <w:r>
        <w:rPr>
          <w:rFonts w:ascii="Verdana" w:eastAsia="Verdana" w:hAnsi="Verdana" w:cs="Verdana"/>
          <w:sz w:val="24"/>
          <w:szCs w:val="24"/>
        </w:rPr>
        <w:tab/>
      </w:r>
      <w:r>
        <w:rPr>
          <w:sz w:val="24"/>
          <w:szCs w:val="24"/>
        </w:rPr>
        <w:t>At least 5 to 7 years of hands-on knowledge and a proven track record in nonprofit fund development and marketing. This will include experience and success in securing major gifts, annual funds, foundation grants, capital gifts, planne</w:t>
      </w:r>
      <w:r>
        <w:rPr>
          <w:sz w:val="24"/>
          <w:szCs w:val="24"/>
        </w:rPr>
        <w:t>d gifts, and other diverse sources of funding.</w:t>
      </w:r>
    </w:p>
    <w:p w14:paraId="617A28D3" w14:textId="77777777" w:rsidR="00365B51" w:rsidRDefault="00365B51">
      <w:pPr>
        <w:spacing w:before="9" w:line="120" w:lineRule="exact"/>
        <w:rPr>
          <w:sz w:val="13"/>
          <w:szCs w:val="13"/>
        </w:rPr>
      </w:pPr>
    </w:p>
    <w:p w14:paraId="267D1240" w14:textId="77777777" w:rsidR="00365B51" w:rsidRDefault="00732441">
      <w:pPr>
        <w:tabs>
          <w:tab w:val="left" w:pos="1080"/>
        </w:tabs>
        <w:ind w:left="1080" w:right="661" w:hanging="360"/>
        <w:jc w:val="both"/>
        <w:rPr>
          <w:sz w:val="24"/>
          <w:szCs w:val="24"/>
        </w:rPr>
      </w:pPr>
      <w:r>
        <w:rPr>
          <w:rFonts w:ascii="Verdana" w:eastAsia="Verdana" w:hAnsi="Verdana" w:cs="Verdana"/>
          <w:sz w:val="24"/>
          <w:szCs w:val="24"/>
        </w:rPr>
        <w:t>•</w:t>
      </w:r>
      <w:r>
        <w:rPr>
          <w:rFonts w:ascii="Verdana" w:eastAsia="Verdana" w:hAnsi="Verdana" w:cs="Verdana"/>
          <w:sz w:val="24"/>
          <w:szCs w:val="24"/>
        </w:rPr>
        <w:tab/>
      </w:r>
      <w:r>
        <w:rPr>
          <w:sz w:val="24"/>
          <w:szCs w:val="24"/>
        </w:rPr>
        <w:t>The new Director of Philanthropy &amp; Marketing will demonstrate strong leadership and management skills, be a self-starter and results-oriented, and be committed to working collaboratively as part of the Land</w:t>
      </w:r>
      <w:r>
        <w:rPr>
          <w:sz w:val="24"/>
          <w:szCs w:val="24"/>
        </w:rPr>
        <w:t xml:space="preserve"> Trust team.  The DPM will be creative and flexible, with the ability to manage time/multiple tasks effectively.</w:t>
      </w:r>
    </w:p>
    <w:p w14:paraId="2731F4CC" w14:textId="77777777" w:rsidR="00365B51" w:rsidRDefault="00365B51">
      <w:pPr>
        <w:spacing w:before="9" w:line="120" w:lineRule="exact"/>
        <w:rPr>
          <w:sz w:val="13"/>
          <w:szCs w:val="13"/>
        </w:rPr>
      </w:pPr>
    </w:p>
    <w:p w14:paraId="4288FDE4" w14:textId="77777777" w:rsidR="00365B51" w:rsidRDefault="00732441">
      <w:pPr>
        <w:tabs>
          <w:tab w:val="left" w:pos="1080"/>
        </w:tabs>
        <w:ind w:left="1080" w:right="659" w:hanging="360"/>
        <w:jc w:val="both"/>
        <w:rPr>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sz w:val="24"/>
          <w:szCs w:val="24"/>
        </w:rPr>
        <w:t>The  Director</w:t>
      </w:r>
      <w:proofErr w:type="gramEnd"/>
      <w:r>
        <w:rPr>
          <w:sz w:val="24"/>
          <w:szCs w:val="24"/>
        </w:rPr>
        <w:t xml:space="preserve">  of  Philanthropy  &amp;  Marketing  must  have  the  ability  to  build  relationships  and  connect  with donors on a professional level and be effective at sharing Land Trust stories in a compelling manner.   The DPM should understand, support</w:t>
      </w:r>
      <w:r>
        <w:rPr>
          <w:sz w:val="24"/>
          <w:szCs w:val="24"/>
        </w:rPr>
        <w:t xml:space="preserve"> and advocate for the organization’s mission and vision.</w:t>
      </w:r>
    </w:p>
    <w:p w14:paraId="1C80EE1F" w14:textId="77777777" w:rsidR="00365B51" w:rsidRDefault="00365B51">
      <w:pPr>
        <w:spacing w:before="7" w:line="120" w:lineRule="exact"/>
        <w:rPr>
          <w:sz w:val="13"/>
          <w:szCs w:val="13"/>
        </w:rPr>
      </w:pPr>
    </w:p>
    <w:p w14:paraId="193BCA05" w14:textId="77777777" w:rsidR="00365B51" w:rsidRDefault="00732441">
      <w:pPr>
        <w:tabs>
          <w:tab w:val="left" w:pos="1080"/>
        </w:tabs>
        <w:ind w:left="1080" w:right="665" w:hanging="360"/>
        <w:jc w:val="both"/>
        <w:rPr>
          <w:sz w:val="24"/>
          <w:szCs w:val="24"/>
        </w:rPr>
      </w:pPr>
      <w:r>
        <w:rPr>
          <w:rFonts w:ascii="Verdana" w:eastAsia="Verdana" w:hAnsi="Verdana" w:cs="Verdana"/>
          <w:sz w:val="24"/>
          <w:szCs w:val="24"/>
        </w:rPr>
        <w:t>•</w:t>
      </w:r>
      <w:r>
        <w:rPr>
          <w:rFonts w:ascii="Verdana" w:eastAsia="Verdana" w:hAnsi="Verdana" w:cs="Verdana"/>
          <w:sz w:val="24"/>
          <w:szCs w:val="24"/>
        </w:rPr>
        <w:tab/>
      </w:r>
      <w:r>
        <w:rPr>
          <w:sz w:val="24"/>
          <w:szCs w:val="24"/>
        </w:rPr>
        <w:t>The Director of Philanthropy &amp; Marketing must possess strong interpersonal skills, particularly regarding the judgment, discretion, confidentiality, and understanding necessary for dealing effecti</w:t>
      </w:r>
      <w:r>
        <w:rPr>
          <w:sz w:val="24"/>
          <w:szCs w:val="24"/>
        </w:rPr>
        <w:t>vely with a diverse body of donors, volunteers, and vendors.</w:t>
      </w:r>
    </w:p>
    <w:p w14:paraId="25C1E27B" w14:textId="77777777" w:rsidR="00365B51" w:rsidRDefault="00732441">
      <w:pPr>
        <w:spacing w:before="93"/>
        <w:ind w:left="720" w:right="2949"/>
        <w:jc w:val="both"/>
        <w:rPr>
          <w:sz w:val="24"/>
          <w:szCs w:val="24"/>
        </w:rPr>
      </w:pPr>
      <w:r>
        <w:rPr>
          <w:rFonts w:ascii="Verdana" w:eastAsia="Verdana" w:hAnsi="Verdana" w:cs="Verdana"/>
          <w:sz w:val="24"/>
          <w:szCs w:val="24"/>
        </w:rPr>
        <w:t xml:space="preserve">•   </w:t>
      </w:r>
      <w:r>
        <w:rPr>
          <w:sz w:val="24"/>
          <w:szCs w:val="24"/>
        </w:rPr>
        <w:t>Knowledge and understanding of Raiser’s Edge or another similar database program.</w:t>
      </w:r>
    </w:p>
    <w:p w14:paraId="1A1A5929" w14:textId="77777777" w:rsidR="00365B51" w:rsidRDefault="00732441">
      <w:pPr>
        <w:spacing w:before="90"/>
        <w:ind w:left="720" w:right="2507"/>
        <w:jc w:val="both"/>
        <w:rPr>
          <w:sz w:val="24"/>
          <w:szCs w:val="24"/>
        </w:rPr>
        <w:sectPr w:rsidR="00365B51">
          <w:pgSz w:w="12240" w:h="15840"/>
          <w:pgMar w:top="1480" w:right="0" w:bottom="280" w:left="0" w:header="360" w:footer="848" w:gutter="0"/>
          <w:cols w:space="720"/>
        </w:sectPr>
      </w:pPr>
      <w:r>
        <w:rPr>
          <w:rFonts w:ascii="Verdana" w:eastAsia="Verdana" w:hAnsi="Verdana" w:cs="Verdana"/>
          <w:sz w:val="24"/>
          <w:szCs w:val="24"/>
        </w:rPr>
        <w:t xml:space="preserve">•   </w:t>
      </w:r>
      <w:r>
        <w:rPr>
          <w:sz w:val="24"/>
          <w:szCs w:val="24"/>
        </w:rPr>
        <w:t xml:space="preserve">A four-year undergraduate degree in marketing, </w:t>
      </w:r>
      <w:proofErr w:type="gramStart"/>
      <w:r>
        <w:rPr>
          <w:sz w:val="24"/>
          <w:szCs w:val="24"/>
        </w:rPr>
        <w:t>communications</w:t>
      </w:r>
      <w:proofErr w:type="gramEnd"/>
      <w:r>
        <w:rPr>
          <w:sz w:val="24"/>
          <w:szCs w:val="24"/>
        </w:rPr>
        <w:t xml:space="preserve"> or related field of study.</w:t>
      </w:r>
    </w:p>
    <w:p w14:paraId="7FDB3084" w14:textId="77777777" w:rsidR="00365B51" w:rsidRDefault="00365B51">
      <w:pPr>
        <w:spacing w:before="18" w:line="220" w:lineRule="exact"/>
        <w:rPr>
          <w:sz w:val="22"/>
          <w:szCs w:val="22"/>
        </w:rPr>
      </w:pPr>
    </w:p>
    <w:p w14:paraId="16E121C1" w14:textId="77777777" w:rsidR="00365B51" w:rsidRDefault="00732441">
      <w:pPr>
        <w:spacing w:before="24"/>
        <w:ind w:left="3765" w:right="3766"/>
        <w:jc w:val="center"/>
        <w:rPr>
          <w:sz w:val="28"/>
          <w:szCs w:val="28"/>
        </w:rPr>
      </w:pPr>
      <w:r>
        <w:rPr>
          <w:b/>
          <w:sz w:val="28"/>
          <w:szCs w:val="28"/>
        </w:rPr>
        <w:t>Di</w:t>
      </w:r>
      <w:r>
        <w:rPr>
          <w:b/>
          <w:sz w:val="28"/>
          <w:szCs w:val="28"/>
        </w:rPr>
        <w:t>rector of Philanthropy &amp; Marketing</w:t>
      </w:r>
    </w:p>
    <w:p w14:paraId="55D8AEDF" w14:textId="77777777" w:rsidR="00365B51" w:rsidRDefault="00732441">
      <w:pPr>
        <w:spacing w:before="26"/>
        <w:ind w:left="4586" w:right="4584"/>
        <w:jc w:val="center"/>
        <w:rPr>
          <w:sz w:val="28"/>
          <w:szCs w:val="28"/>
        </w:rPr>
      </w:pPr>
      <w:r>
        <w:rPr>
          <w:b/>
          <w:sz w:val="28"/>
          <w:szCs w:val="28"/>
        </w:rPr>
        <w:t>Indian River Land Trust</w:t>
      </w:r>
    </w:p>
    <w:p w14:paraId="74B97EF8" w14:textId="77777777" w:rsidR="00365B51" w:rsidRDefault="00732441">
      <w:pPr>
        <w:spacing w:before="28"/>
        <w:ind w:left="5096" w:right="5169"/>
        <w:jc w:val="center"/>
        <w:rPr>
          <w:sz w:val="28"/>
          <w:szCs w:val="28"/>
        </w:rPr>
      </w:pPr>
      <w:r>
        <w:rPr>
          <w:b/>
          <w:sz w:val="28"/>
          <w:szCs w:val="28"/>
        </w:rPr>
        <w:t>Vero Beach, FL</w:t>
      </w:r>
    </w:p>
    <w:p w14:paraId="0B48E7C2" w14:textId="77777777" w:rsidR="00365B51" w:rsidRDefault="00365B51">
      <w:pPr>
        <w:spacing w:before="7" w:line="160" w:lineRule="exact"/>
        <w:rPr>
          <w:sz w:val="16"/>
          <w:szCs w:val="16"/>
        </w:rPr>
      </w:pPr>
    </w:p>
    <w:p w14:paraId="06EFB41A" w14:textId="77777777" w:rsidR="00365B51" w:rsidRDefault="00365B51">
      <w:pPr>
        <w:spacing w:line="200" w:lineRule="exact"/>
      </w:pPr>
    </w:p>
    <w:p w14:paraId="34DD0CE2" w14:textId="77777777" w:rsidR="00365B51" w:rsidRDefault="00732441">
      <w:pPr>
        <w:ind w:left="720" w:right="8717"/>
        <w:jc w:val="both"/>
        <w:rPr>
          <w:sz w:val="28"/>
          <w:szCs w:val="28"/>
        </w:rPr>
      </w:pPr>
      <w:r>
        <w:rPr>
          <w:b/>
          <w:sz w:val="28"/>
          <w:szCs w:val="28"/>
        </w:rPr>
        <w:t>Cultural Compatibility</w:t>
      </w:r>
    </w:p>
    <w:p w14:paraId="1F43FFDD" w14:textId="77777777" w:rsidR="00365B51" w:rsidRDefault="00732441">
      <w:pPr>
        <w:spacing w:before="44"/>
        <w:ind w:left="720" w:right="664"/>
        <w:jc w:val="both"/>
        <w:rPr>
          <w:sz w:val="24"/>
          <w:szCs w:val="24"/>
        </w:rPr>
      </w:pPr>
      <w:r>
        <w:rPr>
          <w:sz w:val="24"/>
          <w:szCs w:val="24"/>
        </w:rPr>
        <w:t xml:space="preserve">The ideal Director of Philanthropy &amp; Marketing candidate will demonstrate a commitment to and passion for working with a land conservation organization. They will share and support the mission, vision and values of the organization and be willing and able </w:t>
      </w:r>
      <w:r>
        <w:rPr>
          <w:sz w:val="24"/>
          <w:szCs w:val="24"/>
        </w:rPr>
        <w:t>to adapt their personal and professional style as needed to integrate effectively as a leader and contributor to the ongoing growth and success of the organization. They will be a high-</w:t>
      </w:r>
      <w:proofErr w:type="gramStart"/>
      <w:r>
        <w:rPr>
          <w:sz w:val="24"/>
          <w:szCs w:val="24"/>
        </w:rPr>
        <w:t>energy,  positive</w:t>
      </w:r>
      <w:proofErr w:type="gramEnd"/>
      <w:r>
        <w:rPr>
          <w:sz w:val="24"/>
          <w:szCs w:val="24"/>
        </w:rPr>
        <w:t xml:space="preserve">  thinking  professional  with  a  self-sustaining,  i</w:t>
      </w:r>
      <w:r>
        <w:rPr>
          <w:sz w:val="24"/>
          <w:szCs w:val="24"/>
        </w:rPr>
        <w:t>ndividual  motivation,  a  strong  sense  of purpose and a belief that they can make a difference.</w:t>
      </w:r>
    </w:p>
    <w:p w14:paraId="0EBB78E3" w14:textId="77777777" w:rsidR="00365B51" w:rsidRDefault="00365B51">
      <w:pPr>
        <w:spacing w:before="17" w:line="260" w:lineRule="exact"/>
        <w:rPr>
          <w:sz w:val="26"/>
          <w:szCs w:val="26"/>
        </w:rPr>
      </w:pPr>
    </w:p>
    <w:p w14:paraId="49194766" w14:textId="77777777" w:rsidR="00365B51" w:rsidRDefault="00732441">
      <w:pPr>
        <w:ind w:left="720" w:right="8282"/>
        <w:jc w:val="both"/>
        <w:rPr>
          <w:sz w:val="28"/>
          <w:szCs w:val="28"/>
        </w:rPr>
      </w:pPr>
      <w:r>
        <w:rPr>
          <w:b/>
          <w:sz w:val="28"/>
          <w:szCs w:val="28"/>
        </w:rPr>
        <w:t>Professional Competencies</w:t>
      </w:r>
    </w:p>
    <w:p w14:paraId="69D4F0F7" w14:textId="77777777" w:rsidR="00365B51" w:rsidRDefault="00365B51">
      <w:pPr>
        <w:spacing w:before="3" w:line="180" w:lineRule="exact"/>
        <w:rPr>
          <w:sz w:val="18"/>
          <w:szCs w:val="18"/>
        </w:rPr>
      </w:pPr>
    </w:p>
    <w:p w14:paraId="292D1690" w14:textId="77777777" w:rsidR="00365B51" w:rsidRDefault="00732441">
      <w:pPr>
        <w:ind w:left="720" w:right="7230"/>
        <w:jc w:val="both"/>
        <w:rPr>
          <w:sz w:val="24"/>
          <w:szCs w:val="24"/>
        </w:rPr>
      </w:pPr>
      <w:r>
        <w:rPr>
          <w:b/>
          <w:sz w:val="24"/>
          <w:szCs w:val="24"/>
        </w:rPr>
        <w:t>1.   Motivation, Passion and Commitment</w:t>
      </w:r>
    </w:p>
    <w:p w14:paraId="41C75C31" w14:textId="77777777" w:rsidR="00365B51" w:rsidRDefault="00732441">
      <w:pPr>
        <w:ind w:left="1080" w:right="677"/>
        <w:jc w:val="both"/>
        <w:rPr>
          <w:sz w:val="24"/>
          <w:szCs w:val="24"/>
        </w:rPr>
      </w:pPr>
      <w:r>
        <w:rPr>
          <w:sz w:val="24"/>
          <w:szCs w:val="24"/>
        </w:rPr>
        <w:t xml:space="preserve">Puts success of mission as primary driver above own </w:t>
      </w:r>
      <w:proofErr w:type="gramStart"/>
      <w:r>
        <w:rPr>
          <w:sz w:val="24"/>
          <w:szCs w:val="24"/>
        </w:rPr>
        <w:t>interests;  displays</w:t>
      </w:r>
      <w:proofErr w:type="gramEnd"/>
      <w:r>
        <w:rPr>
          <w:sz w:val="24"/>
          <w:szCs w:val="24"/>
        </w:rPr>
        <w:t xml:space="preserve"> passion, vision and commitment; inspires  dedication  to  the  mission  and  performance  excellence  in  others;  articulates  vision  and  provides motivation and mobilizes others t</w:t>
      </w:r>
      <w:r>
        <w:rPr>
          <w:sz w:val="24"/>
          <w:szCs w:val="24"/>
        </w:rPr>
        <w:t>o fulfill the vision;  demonstrates persistence and  resolve in overcoming obstacles and achieving mission objectives.</w:t>
      </w:r>
    </w:p>
    <w:p w14:paraId="1828A164" w14:textId="77777777" w:rsidR="00365B51" w:rsidRDefault="00365B51">
      <w:pPr>
        <w:spacing w:before="7" w:line="120" w:lineRule="exact"/>
        <w:rPr>
          <w:sz w:val="13"/>
          <w:szCs w:val="13"/>
        </w:rPr>
      </w:pPr>
    </w:p>
    <w:p w14:paraId="69C427C8" w14:textId="77777777" w:rsidR="00365B51" w:rsidRDefault="00732441">
      <w:pPr>
        <w:ind w:left="720" w:right="9965"/>
        <w:jc w:val="both"/>
        <w:rPr>
          <w:sz w:val="24"/>
          <w:szCs w:val="24"/>
        </w:rPr>
      </w:pPr>
      <w:r>
        <w:rPr>
          <w:b/>
          <w:sz w:val="24"/>
          <w:szCs w:val="24"/>
        </w:rPr>
        <w:t>2.   Leadership</w:t>
      </w:r>
    </w:p>
    <w:p w14:paraId="2537152D" w14:textId="77777777" w:rsidR="00365B51" w:rsidRDefault="00732441">
      <w:pPr>
        <w:ind w:left="1080" w:right="678"/>
        <w:jc w:val="both"/>
        <w:rPr>
          <w:sz w:val="24"/>
          <w:szCs w:val="24"/>
        </w:rPr>
      </w:pPr>
      <w:r>
        <w:rPr>
          <w:sz w:val="24"/>
          <w:szCs w:val="24"/>
        </w:rPr>
        <w:t>Exhibits confidence in self and others; inspires and motivates others to perform well; effectively influences actions an</w:t>
      </w:r>
      <w:r>
        <w:rPr>
          <w:sz w:val="24"/>
          <w:szCs w:val="24"/>
        </w:rPr>
        <w:t>d opinions; inspires respect and trust; accepts feedback from others; provides vision/inspiration to peers and subordinates; gives quality recognition to others; displays passion/optimism; mobilizes others.</w:t>
      </w:r>
    </w:p>
    <w:p w14:paraId="4D3419F1" w14:textId="77777777" w:rsidR="00365B51" w:rsidRDefault="00365B51">
      <w:pPr>
        <w:spacing w:before="9" w:line="120" w:lineRule="exact"/>
        <w:rPr>
          <w:sz w:val="13"/>
          <w:szCs w:val="13"/>
        </w:rPr>
      </w:pPr>
    </w:p>
    <w:p w14:paraId="62D40E09" w14:textId="77777777" w:rsidR="00365B51" w:rsidRDefault="00732441">
      <w:pPr>
        <w:ind w:left="720" w:right="9196"/>
        <w:jc w:val="both"/>
        <w:rPr>
          <w:sz w:val="24"/>
          <w:szCs w:val="24"/>
        </w:rPr>
      </w:pPr>
      <w:r>
        <w:rPr>
          <w:b/>
          <w:sz w:val="24"/>
          <w:szCs w:val="24"/>
        </w:rPr>
        <w:t>3.   Strategic Thinking</w:t>
      </w:r>
    </w:p>
    <w:p w14:paraId="7C2B6727" w14:textId="77777777" w:rsidR="00365B51" w:rsidRDefault="00732441">
      <w:pPr>
        <w:ind w:left="1080" w:right="675"/>
        <w:jc w:val="both"/>
        <w:rPr>
          <w:sz w:val="24"/>
          <w:szCs w:val="24"/>
        </w:rPr>
      </w:pPr>
      <w:proofErr w:type="gramStart"/>
      <w:r>
        <w:rPr>
          <w:sz w:val="24"/>
          <w:szCs w:val="24"/>
        </w:rPr>
        <w:t>Develops  strategies</w:t>
      </w:r>
      <w:proofErr w:type="gramEnd"/>
      <w:r>
        <w:rPr>
          <w:sz w:val="24"/>
          <w:szCs w:val="24"/>
        </w:rPr>
        <w:t xml:space="preserve">  to  achieve  organizational  goals;  understands  organization's  strengths  &amp;  weaknesses; analyzes market and similar organizations in the field; identifies external challenges and opportunities and adapts strategy to match.</w:t>
      </w:r>
    </w:p>
    <w:p w14:paraId="282134FC" w14:textId="77777777" w:rsidR="00365B51" w:rsidRDefault="00365B51">
      <w:pPr>
        <w:spacing w:before="7" w:line="120" w:lineRule="exact"/>
        <w:rPr>
          <w:sz w:val="13"/>
          <w:szCs w:val="13"/>
        </w:rPr>
      </w:pPr>
    </w:p>
    <w:p w14:paraId="1CFA7E17" w14:textId="77777777" w:rsidR="00365B51" w:rsidRDefault="00732441">
      <w:pPr>
        <w:ind w:left="720" w:right="9423"/>
        <w:jc w:val="both"/>
        <w:rPr>
          <w:sz w:val="24"/>
          <w:szCs w:val="24"/>
        </w:rPr>
      </w:pPr>
      <w:r>
        <w:rPr>
          <w:b/>
          <w:sz w:val="24"/>
          <w:szCs w:val="24"/>
        </w:rPr>
        <w:t>4.   P</w:t>
      </w:r>
      <w:r>
        <w:rPr>
          <w:b/>
          <w:sz w:val="24"/>
          <w:szCs w:val="24"/>
        </w:rPr>
        <w:t>roblem Solving</w:t>
      </w:r>
    </w:p>
    <w:p w14:paraId="50C40A54" w14:textId="77777777" w:rsidR="00365B51" w:rsidRDefault="00732441">
      <w:pPr>
        <w:ind w:left="1080" w:right="680"/>
        <w:jc w:val="both"/>
        <w:rPr>
          <w:sz w:val="24"/>
          <w:szCs w:val="24"/>
        </w:rPr>
      </w:pPr>
      <w:r>
        <w:rPr>
          <w:sz w:val="24"/>
          <w:szCs w:val="24"/>
        </w:rPr>
        <w:t xml:space="preserve">Identifies/resolves   problems   in   a   timely   </w:t>
      </w:r>
      <w:proofErr w:type="gramStart"/>
      <w:r>
        <w:rPr>
          <w:sz w:val="24"/>
          <w:szCs w:val="24"/>
        </w:rPr>
        <w:t xml:space="preserve">manner;   </w:t>
      </w:r>
      <w:proofErr w:type="gramEnd"/>
      <w:r>
        <w:rPr>
          <w:sz w:val="24"/>
          <w:szCs w:val="24"/>
        </w:rPr>
        <w:t>gathers/analyzes   information   skillfully;   develops alternative solutions; works well in group problem solving; uses reason when dealing with emotional topics.</w:t>
      </w:r>
    </w:p>
    <w:p w14:paraId="0BCD076B" w14:textId="77777777" w:rsidR="00365B51" w:rsidRDefault="00365B51">
      <w:pPr>
        <w:spacing w:before="9" w:line="120" w:lineRule="exact"/>
        <w:rPr>
          <w:sz w:val="13"/>
          <w:szCs w:val="13"/>
        </w:rPr>
      </w:pPr>
    </w:p>
    <w:p w14:paraId="53A2519C" w14:textId="77777777" w:rsidR="00365B51" w:rsidRDefault="00732441">
      <w:pPr>
        <w:ind w:left="720" w:right="9726"/>
        <w:jc w:val="both"/>
        <w:rPr>
          <w:sz w:val="24"/>
          <w:szCs w:val="24"/>
        </w:rPr>
      </w:pPr>
      <w:r>
        <w:rPr>
          <w:b/>
          <w:sz w:val="24"/>
          <w:szCs w:val="24"/>
        </w:rPr>
        <w:t>5.   Interperso</w:t>
      </w:r>
      <w:r>
        <w:rPr>
          <w:b/>
          <w:sz w:val="24"/>
          <w:szCs w:val="24"/>
        </w:rPr>
        <w:t>nal</w:t>
      </w:r>
    </w:p>
    <w:p w14:paraId="1521C14A" w14:textId="77777777" w:rsidR="00365B51" w:rsidRDefault="00732441">
      <w:pPr>
        <w:ind w:left="1080" w:right="675"/>
        <w:jc w:val="both"/>
        <w:rPr>
          <w:sz w:val="24"/>
          <w:szCs w:val="24"/>
        </w:rPr>
      </w:pPr>
      <w:r>
        <w:rPr>
          <w:sz w:val="24"/>
          <w:szCs w:val="24"/>
        </w:rPr>
        <w:t xml:space="preserve">Focuses on solving conflict, not </w:t>
      </w:r>
      <w:proofErr w:type="gramStart"/>
      <w:r>
        <w:rPr>
          <w:sz w:val="24"/>
          <w:szCs w:val="24"/>
        </w:rPr>
        <w:t>blaming;  maintains</w:t>
      </w:r>
      <w:proofErr w:type="gramEnd"/>
      <w:r>
        <w:rPr>
          <w:sz w:val="24"/>
          <w:szCs w:val="24"/>
        </w:rPr>
        <w:t xml:space="preserve"> confidentiality; listens to others without interrupting;</w:t>
      </w:r>
    </w:p>
    <w:p w14:paraId="4B00F1C6" w14:textId="77777777" w:rsidR="00365B51" w:rsidRDefault="00732441">
      <w:pPr>
        <w:ind w:left="1080" w:right="3343"/>
        <w:jc w:val="both"/>
        <w:rPr>
          <w:sz w:val="24"/>
          <w:szCs w:val="24"/>
        </w:rPr>
      </w:pPr>
      <w:r>
        <w:rPr>
          <w:sz w:val="24"/>
          <w:szCs w:val="24"/>
        </w:rPr>
        <w:t>keeps emotions under control; remains open to others' ideas and tries new things.</w:t>
      </w:r>
    </w:p>
    <w:p w14:paraId="7E48141D" w14:textId="77777777" w:rsidR="00365B51" w:rsidRDefault="00365B51">
      <w:pPr>
        <w:spacing w:before="7" w:line="120" w:lineRule="exact"/>
        <w:rPr>
          <w:sz w:val="13"/>
          <w:szCs w:val="13"/>
        </w:rPr>
      </w:pPr>
    </w:p>
    <w:p w14:paraId="2E389EE9" w14:textId="77777777" w:rsidR="00365B51" w:rsidRDefault="00732441">
      <w:pPr>
        <w:ind w:left="720" w:right="8534"/>
        <w:jc w:val="both"/>
        <w:rPr>
          <w:sz w:val="24"/>
          <w:szCs w:val="24"/>
        </w:rPr>
      </w:pPr>
      <w:r>
        <w:rPr>
          <w:b/>
          <w:sz w:val="24"/>
          <w:szCs w:val="24"/>
        </w:rPr>
        <w:t>6.   Planning and Organizing</w:t>
      </w:r>
    </w:p>
    <w:p w14:paraId="4D352C95" w14:textId="77777777" w:rsidR="00365B51" w:rsidRDefault="00732441">
      <w:pPr>
        <w:ind w:left="1080" w:right="679"/>
        <w:jc w:val="both"/>
        <w:rPr>
          <w:sz w:val="24"/>
          <w:szCs w:val="24"/>
        </w:rPr>
      </w:pPr>
      <w:r>
        <w:rPr>
          <w:sz w:val="24"/>
          <w:szCs w:val="24"/>
        </w:rPr>
        <w:t>Prioritizes/plans work activit</w:t>
      </w:r>
      <w:r>
        <w:rPr>
          <w:sz w:val="24"/>
          <w:szCs w:val="24"/>
        </w:rPr>
        <w:t xml:space="preserve">ies; uses time efficiently; plans for needed resources; sets goals and </w:t>
      </w:r>
      <w:proofErr w:type="gramStart"/>
      <w:r>
        <w:rPr>
          <w:sz w:val="24"/>
          <w:szCs w:val="24"/>
        </w:rPr>
        <w:t>objectives;</w:t>
      </w:r>
      <w:proofErr w:type="gramEnd"/>
    </w:p>
    <w:p w14:paraId="0BFC251A" w14:textId="77777777" w:rsidR="00365B51" w:rsidRDefault="00732441">
      <w:pPr>
        <w:ind w:left="1080" w:right="3882"/>
        <w:jc w:val="both"/>
        <w:rPr>
          <w:sz w:val="24"/>
          <w:szCs w:val="24"/>
        </w:rPr>
      </w:pPr>
      <w:r>
        <w:rPr>
          <w:sz w:val="24"/>
          <w:szCs w:val="24"/>
        </w:rPr>
        <w:t>organizes/schedules other people and tasks; Develops realistic action plans.</w:t>
      </w:r>
    </w:p>
    <w:p w14:paraId="6328092C" w14:textId="77777777" w:rsidR="00365B51" w:rsidRDefault="00365B51">
      <w:pPr>
        <w:spacing w:before="12" w:line="240" w:lineRule="exact"/>
        <w:rPr>
          <w:sz w:val="24"/>
          <w:szCs w:val="24"/>
        </w:rPr>
      </w:pPr>
    </w:p>
    <w:p w14:paraId="11F4B5B4" w14:textId="77777777" w:rsidR="00365B51" w:rsidRDefault="00732441">
      <w:pPr>
        <w:ind w:left="720" w:right="919"/>
        <w:rPr>
          <w:sz w:val="24"/>
          <w:szCs w:val="24"/>
        </w:rPr>
      </w:pPr>
      <w:r>
        <w:rPr>
          <w:i/>
          <w:sz w:val="24"/>
          <w:szCs w:val="24"/>
        </w:rPr>
        <w:t xml:space="preserve">This position offers a strong compensation package including an attractive base salary and employee benefits program, </w:t>
      </w:r>
      <w:proofErr w:type="gramStart"/>
      <w:r>
        <w:rPr>
          <w:i/>
          <w:sz w:val="24"/>
          <w:szCs w:val="24"/>
        </w:rPr>
        <w:t>as well as,</w:t>
      </w:r>
      <w:proofErr w:type="gramEnd"/>
      <w:r>
        <w:rPr>
          <w:i/>
          <w:sz w:val="24"/>
          <w:szCs w:val="24"/>
        </w:rPr>
        <w:t xml:space="preserve"> relocation assistance for out-of-market candidates.</w:t>
      </w:r>
    </w:p>
    <w:p w14:paraId="73EB7043" w14:textId="77777777" w:rsidR="00365B51" w:rsidRDefault="00365B51">
      <w:pPr>
        <w:spacing w:before="9" w:line="120" w:lineRule="exact"/>
        <w:rPr>
          <w:sz w:val="13"/>
          <w:szCs w:val="13"/>
        </w:rPr>
      </w:pPr>
    </w:p>
    <w:p w14:paraId="2A3EAB2F" w14:textId="77777777" w:rsidR="00365B51" w:rsidRDefault="00732441">
      <w:pPr>
        <w:ind w:left="720" w:right="5622"/>
        <w:jc w:val="both"/>
        <w:rPr>
          <w:sz w:val="24"/>
          <w:szCs w:val="24"/>
        </w:rPr>
      </w:pPr>
      <w:r>
        <w:rPr>
          <w:b/>
          <w:sz w:val="24"/>
          <w:szCs w:val="24"/>
        </w:rPr>
        <w:t>For immediate confidential consideration, please contact:</w:t>
      </w:r>
    </w:p>
    <w:p w14:paraId="4139F2D4" w14:textId="77777777" w:rsidR="00365B51" w:rsidRDefault="00365B51">
      <w:pPr>
        <w:spacing w:before="7" w:line="120" w:lineRule="exact"/>
        <w:rPr>
          <w:sz w:val="13"/>
          <w:szCs w:val="13"/>
        </w:rPr>
      </w:pPr>
    </w:p>
    <w:p w14:paraId="6725972A" w14:textId="77777777" w:rsidR="00365B51" w:rsidRDefault="00732441">
      <w:pPr>
        <w:ind w:left="4249" w:right="4248"/>
        <w:jc w:val="center"/>
        <w:rPr>
          <w:sz w:val="24"/>
          <w:szCs w:val="24"/>
        </w:rPr>
      </w:pPr>
      <w:r>
        <w:rPr>
          <w:b/>
          <w:sz w:val="24"/>
          <w:szCs w:val="24"/>
        </w:rPr>
        <w:t>Mike Imperiale</w:t>
      </w:r>
      <w:r>
        <w:rPr>
          <w:b/>
          <w:sz w:val="24"/>
          <w:szCs w:val="24"/>
        </w:rPr>
        <w:t xml:space="preserve"> | Managing Partner</w:t>
      </w:r>
    </w:p>
    <w:p w14:paraId="28251288" w14:textId="77777777" w:rsidR="00365B51" w:rsidRDefault="00732441">
      <w:pPr>
        <w:ind w:left="2948" w:right="2948"/>
        <w:jc w:val="center"/>
        <w:rPr>
          <w:sz w:val="24"/>
          <w:szCs w:val="24"/>
        </w:rPr>
      </w:pPr>
      <w:r>
        <w:rPr>
          <w:b/>
          <w:sz w:val="24"/>
          <w:szCs w:val="24"/>
        </w:rPr>
        <w:t>Mobile: 904-536-6666 | Email: Mike@SterlingSearchJax.com</w:t>
      </w:r>
    </w:p>
    <w:p w14:paraId="3144B0F1" w14:textId="77777777" w:rsidR="00365B51" w:rsidRDefault="00365B51">
      <w:pPr>
        <w:spacing w:before="2" w:line="160" w:lineRule="exact"/>
        <w:rPr>
          <w:sz w:val="16"/>
          <w:szCs w:val="16"/>
        </w:rPr>
      </w:pPr>
    </w:p>
    <w:p w14:paraId="3344D69B" w14:textId="77777777" w:rsidR="00365B51" w:rsidRDefault="00732441">
      <w:pPr>
        <w:ind w:left="5803" w:right="5804"/>
        <w:jc w:val="center"/>
      </w:pPr>
      <w:r>
        <w:rPr>
          <w:b/>
          <w:w w:val="99"/>
        </w:rPr>
        <w:t>Page</w:t>
      </w:r>
      <w:r>
        <w:rPr>
          <w:b/>
        </w:rPr>
        <w:t xml:space="preserve"> </w:t>
      </w:r>
      <w:r>
        <w:rPr>
          <w:b/>
          <w:w w:val="99"/>
        </w:rPr>
        <w:t>3</w:t>
      </w:r>
    </w:p>
    <w:sectPr w:rsidR="00365B51">
      <w:footerReference w:type="default" r:id="rId9"/>
      <w:pgSz w:w="12240" w:h="15840"/>
      <w:pgMar w:top="1480" w:right="0" w:bottom="280" w:left="0" w:header="36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BF12" w14:textId="77777777" w:rsidR="00732441" w:rsidRDefault="00732441">
      <w:r>
        <w:separator/>
      </w:r>
    </w:p>
  </w:endnote>
  <w:endnote w:type="continuationSeparator" w:id="0">
    <w:p w14:paraId="6C3C13EE" w14:textId="77777777" w:rsidR="00732441" w:rsidRDefault="0073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2FAF" w14:textId="77777777" w:rsidR="00365B51" w:rsidRDefault="00732441">
    <w:pPr>
      <w:spacing w:line="200" w:lineRule="exact"/>
    </w:pPr>
    <w:r>
      <w:pict w14:anchorId="11C1C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5pt;margin-top:750.35pt;width:610.1pt;height:41.65pt;z-index:-251659264;mso-position-horizontal-relative:page;mso-position-vertical-relative:page">
          <v:imagedata r:id="rId1" o:title=""/>
          <w10:wrap anchorx="page" anchory="page"/>
        </v:shape>
      </w:pict>
    </w:r>
    <w:r>
      <w:pict w14:anchorId="52432431">
        <v:shapetype id="_x0000_t202" coordsize="21600,21600" o:spt="202" path="m,l,21600r21600,l21600,xe">
          <v:stroke joinstyle="miter"/>
          <v:path gradientshapeok="t" o:connecttype="rect"/>
        </v:shapetype>
        <v:shape id="_x0000_s2050" type="#_x0000_t202" style="position:absolute;margin-left:270.75pt;margin-top:738.6pt;width:31pt;height:12.55pt;z-index:-251658240;mso-position-horizontal-relative:page;mso-position-vertical-relative:page" filled="f" stroked="f">
          <v:textbox inset="0,0,0,0">
            <w:txbxContent>
              <w:p w14:paraId="7714BED7" w14:textId="77777777" w:rsidR="00365B51" w:rsidRDefault="00732441">
                <w:pPr>
                  <w:spacing w:line="220" w:lineRule="exact"/>
                  <w:ind w:left="20"/>
                </w:pPr>
                <w:r>
                  <w:rPr>
                    <w:b/>
                    <w:w w:val="99"/>
                  </w:rPr>
                  <w:t>Page</w:t>
                </w:r>
                <w:r>
                  <w:rPr>
                    <w:b/>
                  </w:rPr>
                  <w:t xml:space="preserve"> </w:t>
                </w:r>
                <w:r>
                  <w:fldChar w:fldCharType="begin"/>
                </w:r>
                <w:r>
                  <w:rPr>
                    <w:b/>
                    <w:w w:val="99"/>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25EE" w14:textId="77777777" w:rsidR="00365B51" w:rsidRDefault="00732441">
    <w:pPr>
      <w:spacing w:line="200" w:lineRule="exact"/>
    </w:pPr>
    <w:r>
      <w:pict w14:anchorId="74D05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5pt;margin-top:750.35pt;width:610.1pt;height:41.65pt;z-index:-251657216;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CEF0" w14:textId="77777777" w:rsidR="00732441" w:rsidRDefault="00732441">
      <w:r>
        <w:separator/>
      </w:r>
    </w:p>
  </w:footnote>
  <w:footnote w:type="continuationSeparator" w:id="0">
    <w:p w14:paraId="12E70270" w14:textId="77777777" w:rsidR="00732441" w:rsidRDefault="0073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862A" w14:textId="77777777" w:rsidR="00365B51" w:rsidRDefault="00732441">
    <w:pPr>
      <w:spacing w:line="200" w:lineRule="exact"/>
    </w:pPr>
    <w:r>
      <w:pict w14:anchorId="787DE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08.1pt;margin-top:18pt;width:195.8pt;height:57pt;z-index:-251660288;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2E4E"/>
    <w:multiLevelType w:val="multilevel"/>
    <w:tmpl w:val="2272C0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51"/>
    <w:rsid w:val="00365B51"/>
    <w:rsid w:val="00732441"/>
    <w:rsid w:val="00AB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0ABC5DE"/>
  <w15:docId w15:val="{C389A661-7C34-4F3C-8D34-866B86CE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Krickett Simonton</dc:creator>
  <cp:lastModifiedBy>Krickett Simonton</cp:lastModifiedBy>
  <cp:revision>2</cp:revision>
  <dcterms:created xsi:type="dcterms:W3CDTF">2021-08-31T13:54:00Z</dcterms:created>
  <dcterms:modified xsi:type="dcterms:W3CDTF">2021-08-31T13:54:00Z</dcterms:modified>
</cp:coreProperties>
</file>